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703" w:firstLineChars="250"/>
        <w:jc w:val="left"/>
        <w:rPr>
          <w:rFonts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附录一：   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lang w:bidi="ar"/>
        </w:rPr>
        <w:t xml:space="preserve">       </w:t>
      </w:r>
    </w:p>
    <w:p>
      <w:pPr>
        <w:spacing w:line="480" w:lineRule="exact"/>
        <w:ind w:firstLine="703" w:firstLineChars="250"/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“爱寝总动员”活动评分细则</w:t>
      </w:r>
    </w:p>
    <w:p>
      <w:pPr>
        <w:spacing w:line="480" w:lineRule="exact"/>
        <w:ind w:firstLine="703" w:firstLineChars="250"/>
        <w:jc w:val="center"/>
        <w:rPr>
          <w:rFonts w:ascii="宋体" w:hAnsi="宋体" w:eastAsia="宋体" w:cs="宋体"/>
          <w:b/>
          <w:color w:val="000000"/>
          <w:kern w:val="0"/>
          <w:sz w:val="28"/>
          <w:szCs w:val="28"/>
        </w:rPr>
      </w:pPr>
      <w:bookmarkStart w:id="0" w:name="OLE_LINK1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>“文明寝室”评分细则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>1、寝室内务（30分）：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 xml:space="preserve"> （1）床铺整洁（10分）：被子叠放整齐，床单平直，其他床上物品摆放整洁有序。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 xml:space="preserve"> （2）室内整洁（10分）：室内空气清新，墙面、天花板、门窗玻璃洁净，无乱贴乱画现象；灯管明净；地面清洁无垃圾，且垃圾及时倒掉（垃圾桶内无过多垃圾）；墙上无蜘蛛网，无脚印；网线、电线等无凌乱现象。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720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>（3）摆放整齐（10分）：书本、电脑等物品摆放整齐有序；桌面物品摆放有序；床下物品摆放整齐有序，不杂乱；热水瓶等生活用品放置整齐。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>2、卫生间（10分，注：无卫生间的寝室直接加分）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 xml:space="preserve"> （1）便池洁净，无污垢，卫生间内墙壁、门无污渍。4分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 xml:space="preserve"> （2）地面干净无杂物，天花板干净。2分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 xml:space="preserve"> （3）洗漱池内干净无杂物，无堵塞。2分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 xml:space="preserve"> （4）物品摆放整齐，臭味不明显。2分</w:t>
      </w:r>
    </w:p>
    <w:p>
      <w:pPr>
        <w:keepNext w:val="0"/>
        <w:keepLines w:val="0"/>
        <w:pageBreakBefore w:val="0"/>
        <w:widowControl w:val="0"/>
        <w:tabs>
          <w:tab w:val="left" w:pos="9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>3、阳台（10分）：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 xml:space="preserve"> （1）洗漱池面整洁无污垢，洗漱用具整洁放置于平台上，毛巾晾毛巾架上。3分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 xml:space="preserve"> （2）池下、地面洁净无垃圾；天花板，阳台护拦和墙壁干净。4分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 xml:space="preserve"> （3）物品摆放既安全又不影响美观。3分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>4、文明礼仪（10分）：生活中讲文明礼貌，寝室之间相处融洽，对检查人员态度好。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>5、寝室安全（10分）：寝室内无使用大功率电器现象，无乱搭乱接电源现象。凡无安全隐患的为满分，其余根据安全违规情况增减分数。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>6、平时表现（30分）：在管理员处统计近4次查寝分数（如果管理员是以ABCD打分，以A+为95分，A为90分，A-(B+)为85分，B为80分，B-（C+）为75分，C为70分，C-（D+）65分，D为60分）求平均分,再用平均分乘以30%得到平时表现分数。（此处检查人员不记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5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 xml:space="preserve"> 备注：最终分数为检查员检查评分（总分70分）加上平时表现（总分30分）</w:t>
      </w:r>
    </w:p>
    <w:p>
      <w:pPr>
        <w:spacing w:line="480" w:lineRule="exact"/>
        <w:ind w:firstLine="703" w:firstLineChars="25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</w:p>
    <w:p>
      <w:pPr>
        <w:spacing w:line="48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“示范寝室”评分细则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1.英语四级2分、英语六级3分；计算机三级3分。其他学年过级情况折半加分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2.学年任职（学生干部限加一次，取最高分）：校、院学生会团总支副部长以上及班长团支书1分，班委、干事0.6分、助理辅导员1.5；学生党支部：副书记1分，宣传委员0.8分，组织委员0.8分；社团副部长以上0.5分；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3.省级（三好、优干、优团、优团干、社会活动积极分子）4分；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4.校级（三好、优干、优团、优团干、社会活动积极分子、优秀教学信息员）2分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5.院级优秀荣誉称号1分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6.院级科技文化活动活动（包括舞蹈、健美操、十佳歌手、各项球类比赛等），一等1.5分，二等1分，三等0.6分；优胜奖0.3分；参与（武术、手花、方阵、等）0.2分；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7.校级科技文化活动活动（包括舞蹈、健美操、十佳歌手、各项球类比赛等），一等2.5分，二等2分，三等1.5分；优胜奖0.8分；参与（武术、手花、方阵、国旗班等）0.5分；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8.科技文化活动（包括文艺演出、演讲、英语、挑战杯、各项球类比赛等），省级一等4.5分，二等3.5分，三等2.5分，优胜奖1.5分；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9.科技文化活动（包括文艺演出、演讲、英语、挑战杯、数学建模等），国家一等7分，二等5分，三等4分，优胜奖2分；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10.见义勇为（事实清楚），3分；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11.优秀志愿者0.2分；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12.田径运动会，校级一名1.2分，二名1.0分，三名0.8分，四名0.6分，五名0.5分，六名0.4分，参与0.1分。团体同上；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13.田径运动会，省级一名1.5分，二名1.2分，三名1.0分，四名0.8分，五名0.6分，六名0.5分，参与0.2分。团体同上。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14.寝室设计大赛、手工艺大赛，校级一等1分，二等0.8分，三等0.6分，优胜奖0.5分，参与0.3分。团体同上。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15.寝室设计大赛、手工艺大赛，院级一等0.8分，二等0.6分，三等0.5分，优胜奖0.3分，参与0.2分。团体同上。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16.发表论文情况（核心期刊5，普通2）非独立作者按6：3：1比例分配；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17.发表作品情况（正式刊物）校级（新闻稿、诗歌、散文）0.3分，学生记者不计分。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18.院级集体荣誉，一等0.3分，二等0.2分，三等0.1分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19.校级集体荣誉，一等0.5分，二等0.3分，三等0.2分。先进和优秀0.5分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20.校级奖学金，一等2分，二等0.5分，三等0.2分</w:t>
      </w:r>
    </w:p>
    <w:p>
      <w:pPr>
        <w:spacing w:line="360" w:lineRule="exact"/>
        <w:rPr>
          <w:rFonts w:hint="eastAsia"/>
          <w:sz w:val="24"/>
        </w:rPr>
      </w:pPr>
      <w:r>
        <w:rPr>
          <w:rFonts w:hint="eastAsia"/>
          <w:sz w:val="24"/>
        </w:rPr>
        <w:t>21.国家奖学金8分，国家励志奖学金2分</w:t>
      </w:r>
    </w:p>
    <w:p>
      <w:pPr>
        <w:spacing w:line="360" w:lineRule="exac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/>
          <w:b/>
          <w:bCs/>
          <w:color w:val="FF0000"/>
          <w:sz w:val="24"/>
        </w:rPr>
        <w:t>20.</w:t>
      </w:r>
      <w:r>
        <w:rPr>
          <w:rFonts w:hint="eastAsia"/>
          <w:b/>
          <w:bCs/>
          <w:color w:val="FF0000"/>
          <w:sz w:val="24"/>
          <w:lang w:eastAsia="zh-CN"/>
        </w:rPr>
        <w:t>“示范寝室”总分</w:t>
      </w:r>
      <w:r>
        <w:rPr>
          <w:rFonts w:hint="eastAsia"/>
          <w:b/>
          <w:bCs/>
          <w:color w:val="FF0000"/>
          <w:sz w:val="24"/>
        </w:rPr>
        <w:t>=</w:t>
      </w:r>
      <w:r>
        <w:rPr>
          <w:rFonts w:hint="eastAsia"/>
          <w:b/>
          <w:bCs/>
          <w:color w:val="FF0000"/>
          <w:sz w:val="24"/>
          <w:lang w:val="en-US" w:eastAsia="zh-CN"/>
        </w:rPr>
        <w:t xml:space="preserve"> 以上总积分</w:t>
      </w:r>
      <w:r>
        <w:rPr>
          <w:rFonts w:hint="eastAsia"/>
          <w:b/>
          <w:bCs/>
          <w:color w:val="FF0000"/>
          <w:sz w:val="24"/>
        </w:rPr>
        <w:t>+</w:t>
      </w:r>
      <w:r>
        <w:rPr>
          <w:b/>
          <w:bCs/>
          <w:color w:val="FF0000"/>
          <w:sz w:val="24"/>
        </w:rPr>
        <w:t>”</w:t>
      </w:r>
      <w:r>
        <w:rPr>
          <w:rFonts w:hint="eastAsia"/>
          <w:b/>
          <w:bCs/>
          <w:color w:val="FF0000"/>
          <w:sz w:val="24"/>
        </w:rPr>
        <w:t>文明寝室</w:t>
      </w:r>
      <w:r>
        <w:rPr>
          <w:b/>
          <w:bCs/>
          <w:color w:val="FF0000"/>
          <w:sz w:val="24"/>
        </w:rPr>
        <w:t>”</w:t>
      </w:r>
      <w:r>
        <w:rPr>
          <w:rFonts w:hint="eastAsia"/>
          <w:b/>
          <w:bCs/>
          <w:color w:val="FF0000"/>
          <w:sz w:val="24"/>
        </w:rPr>
        <w:t>最终评分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3554D"/>
    <w:rsid w:val="0003177F"/>
    <w:rsid w:val="00225B1B"/>
    <w:rsid w:val="006D1278"/>
    <w:rsid w:val="009B081D"/>
    <w:rsid w:val="00C211AA"/>
    <w:rsid w:val="00C64211"/>
    <w:rsid w:val="00D81305"/>
    <w:rsid w:val="07A3554D"/>
    <w:rsid w:val="1D122342"/>
    <w:rsid w:val="216C4293"/>
    <w:rsid w:val="24D605EE"/>
    <w:rsid w:val="362B14CE"/>
    <w:rsid w:val="4C0632B4"/>
    <w:rsid w:val="4C0E0D33"/>
    <w:rsid w:val="57781F7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274</Words>
  <Characters>1564</Characters>
  <Lines>13</Lines>
  <Paragraphs>3</Paragraphs>
  <TotalTime>0</TotalTime>
  <ScaleCrop>false</ScaleCrop>
  <LinksUpToDate>false</LinksUpToDate>
  <CharactersWithSpaces>1835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2016-10-15T14:20:00Z</dcterms:created>
  <dc:creator>陶绍坤</dc:creator>
  <cp:lastModifiedBy>Administrator</cp:lastModifiedBy>
  <dcterms:modified xsi:type="dcterms:W3CDTF">2016-10-25T09:54:05Z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